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6CDDF" w14:textId="77777777" w:rsidR="00E11DA4" w:rsidRDefault="00E11DA4" w:rsidP="00E11DA4">
      <w:pPr>
        <w:jc w:val="both"/>
      </w:pPr>
      <w:r>
        <w:t>AL EXCMO. AYUNTAMIENTO DE LEÓN</w:t>
      </w:r>
    </w:p>
    <w:p w14:paraId="3544B636" w14:textId="77777777" w:rsidR="00E11DA4" w:rsidRDefault="00E11DA4" w:rsidP="00E11DA4">
      <w:pPr>
        <w:jc w:val="both"/>
      </w:pPr>
    </w:p>
    <w:p w14:paraId="280EF30F" w14:textId="38239AA7" w:rsidR="00E11DA4" w:rsidRDefault="00E11DA4" w:rsidP="00E11DA4">
      <w:pPr>
        <w:jc w:val="both"/>
      </w:pPr>
      <w:r>
        <w:t>D./</w:t>
      </w:r>
      <w:proofErr w:type="gramStart"/>
      <w:r>
        <w:t>D.ª</w:t>
      </w:r>
      <w:proofErr w:type="gramEnd"/>
      <w:r>
        <w:t xml:space="preserve"> ______</w:t>
      </w:r>
      <w:r>
        <w:t>__________________________________________</w:t>
      </w:r>
      <w:r>
        <w:t>___, vecino/a de León, EXPONE:</w:t>
      </w:r>
    </w:p>
    <w:p w14:paraId="608F5E30" w14:textId="77777777" w:rsidR="00E11DA4" w:rsidRDefault="00E11DA4" w:rsidP="00E11DA4">
      <w:pPr>
        <w:jc w:val="both"/>
      </w:pPr>
    </w:p>
    <w:p w14:paraId="771D4C2C" w14:textId="77777777" w:rsidR="00E11DA4" w:rsidRDefault="00E11DA4" w:rsidP="00E11DA4">
      <w:pPr>
        <w:jc w:val="both"/>
      </w:pPr>
      <w:proofErr w:type="gramStart"/>
      <w:r w:rsidRPr="00E11DA4">
        <w:rPr>
          <w:b/>
          <w:bCs/>
        </w:rPr>
        <w:t>PRIMERO.-</w:t>
      </w:r>
      <w:proofErr w:type="gramEnd"/>
      <w:r>
        <w:t xml:space="preserve"> Que, conforme a la Ley 7/2023, de protección de los derechos y el bienestar de los animales (arts. relativos a competencias de las entidades locales en materia de recogida y gestión de animales abandonados, perdidos o errantes) y a la Ley 5/1997, de protección de los animales de compañía de Castilla y León, los Ayuntamientos tienen la obligación legal de garantizar la recogida, custodia y gestión de dichos animales, directamente o mediante gestión indirecta debidamente contratada.</w:t>
      </w:r>
    </w:p>
    <w:p w14:paraId="34D92772" w14:textId="77777777" w:rsidR="00E11DA4" w:rsidRDefault="00E11DA4" w:rsidP="00E11DA4">
      <w:pPr>
        <w:jc w:val="both"/>
      </w:pPr>
      <w:proofErr w:type="gramStart"/>
      <w:r w:rsidRPr="00E11DA4">
        <w:rPr>
          <w:b/>
          <w:bCs/>
        </w:rPr>
        <w:t>SEGUNDO.-</w:t>
      </w:r>
      <w:proofErr w:type="gramEnd"/>
      <w:r>
        <w:t xml:space="preserve"> Que la eventual inexistencia, insuficiencia o deficiente funcionamiento del servicio municipal de recogida de animales en el término municipal de León podría constituir un incumplimiento de obligaciones legales de prestación de servicios públicos obligatorios, con posible afectación a la salud pública, seguridad vial y bienestar animal, así como a los principios de eficacia administrativa y servicio a los ciudadanos (art. 103 CE).</w:t>
      </w:r>
    </w:p>
    <w:p w14:paraId="4C318A06" w14:textId="77777777" w:rsidR="00E11DA4" w:rsidRDefault="00E11DA4" w:rsidP="00E11DA4">
      <w:pPr>
        <w:jc w:val="both"/>
      </w:pPr>
      <w:proofErr w:type="gramStart"/>
      <w:r w:rsidRPr="00E11DA4">
        <w:rPr>
          <w:b/>
          <w:bCs/>
        </w:rPr>
        <w:t>TERCERO.-</w:t>
      </w:r>
      <w:proofErr w:type="gramEnd"/>
      <w:r>
        <w:t xml:space="preserve"> Que dicha situación, de confirmarse, podría ser constitutiva de funcionamiento anormal del servicio público, susceptible de generar responsabilidad de la Administración conforme a los principios de la Ley 40/2015, de Régimen Jurídico del Sector Público y del régimen de responsabilidad patrimonial de las Administraciones Públicas.</w:t>
      </w:r>
    </w:p>
    <w:p w14:paraId="5453D6FF" w14:textId="77777777" w:rsidR="00E11DA4" w:rsidRDefault="00E11DA4" w:rsidP="00E11DA4">
      <w:pPr>
        <w:jc w:val="both"/>
      </w:pPr>
      <w:proofErr w:type="gramStart"/>
      <w:r w:rsidRPr="00E11DA4">
        <w:rPr>
          <w:b/>
          <w:bCs/>
        </w:rPr>
        <w:t>CUARTO.-</w:t>
      </w:r>
      <w:proofErr w:type="gramEnd"/>
      <w:r>
        <w:t xml:space="preserve"> Que la falta de transparencia o control en la organización y contratación del servicio refuerza la necesidad de verificación del cumplimiento de las obligaciones legales y contractuales vigentes.</w:t>
      </w:r>
    </w:p>
    <w:p w14:paraId="2F6BE388" w14:textId="77777777" w:rsidR="00E11DA4" w:rsidRDefault="00E11DA4" w:rsidP="00E11DA4">
      <w:pPr>
        <w:jc w:val="both"/>
      </w:pPr>
    </w:p>
    <w:p w14:paraId="5904ABA6" w14:textId="77777777" w:rsidR="00E11DA4" w:rsidRDefault="00E11DA4" w:rsidP="00E11DA4">
      <w:pPr>
        <w:jc w:val="both"/>
      </w:pPr>
      <w:r>
        <w:t>Por todo ello,</w:t>
      </w:r>
    </w:p>
    <w:p w14:paraId="2339F7F1" w14:textId="77777777" w:rsidR="00E11DA4" w:rsidRDefault="00E11DA4" w:rsidP="00E11DA4">
      <w:pPr>
        <w:jc w:val="both"/>
      </w:pPr>
    </w:p>
    <w:p w14:paraId="01E99CF7" w14:textId="77777777" w:rsidR="00E11DA4" w:rsidRPr="00E11DA4" w:rsidRDefault="00E11DA4" w:rsidP="00E11DA4">
      <w:pPr>
        <w:jc w:val="both"/>
        <w:rPr>
          <w:b/>
          <w:bCs/>
        </w:rPr>
      </w:pPr>
      <w:r w:rsidRPr="00E11DA4">
        <w:rPr>
          <w:b/>
          <w:bCs/>
        </w:rPr>
        <w:t>SOLICITA</w:t>
      </w:r>
    </w:p>
    <w:p w14:paraId="38F724AA" w14:textId="77777777" w:rsidR="00E11DA4" w:rsidRDefault="00E11DA4" w:rsidP="00E11DA4">
      <w:pPr>
        <w:jc w:val="both"/>
      </w:pPr>
      <w:proofErr w:type="gramStart"/>
      <w:r w:rsidRPr="00E11DA4">
        <w:rPr>
          <w:b/>
          <w:bCs/>
        </w:rPr>
        <w:t>PRIMERO.-</w:t>
      </w:r>
      <w:proofErr w:type="gramEnd"/>
      <w:r>
        <w:t xml:space="preserve"> Información detallada sobre el modelo de gestión del servicio municipal de recogida de animales abandonados, perdidos o errantes en el municipio de León.</w:t>
      </w:r>
    </w:p>
    <w:p w14:paraId="31270B1B" w14:textId="77777777" w:rsidR="00E11DA4" w:rsidRDefault="00E11DA4" w:rsidP="00E11DA4">
      <w:pPr>
        <w:jc w:val="both"/>
      </w:pPr>
      <w:proofErr w:type="gramStart"/>
      <w:r w:rsidRPr="00E11DA4">
        <w:rPr>
          <w:b/>
          <w:bCs/>
        </w:rPr>
        <w:t>SEGUNDO.-</w:t>
      </w:r>
      <w:proofErr w:type="gramEnd"/>
      <w:r>
        <w:t xml:space="preserve"> Identificación de la entidad adjudicataria o responsable del servicio y del título jurídico habilitante (contrato, convenio o encomienda de gestión).</w:t>
      </w:r>
    </w:p>
    <w:p w14:paraId="0DE03617" w14:textId="77777777" w:rsidR="00E11DA4" w:rsidRDefault="00E11DA4" w:rsidP="00E11DA4">
      <w:pPr>
        <w:jc w:val="both"/>
      </w:pPr>
      <w:proofErr w:type="gramStart"/>
      <w:r w:rsidRPr="00E11DA4">
        <w:rPr>
          <w:b/>
          <w:bCs/>
        </w:rPr>
        <w:t>TERCERO.-</w:t>
      </w:r>
      <w:proofErr w:type="gramEnd"/>
      <w:r>
        <w:t xml:space="preserve"> Al amparo de la Ley 19/2013, de transparencia, acceso a la información pública y buen gobierno, se facilite:</w:t>
      </w:r>
    </w:p>
    <w:p w14:paraId="0C25D76B" w14:textId="77777777" w:rsidR="00E11DA4" w:rsidRDefault="00E11DA4" w:rsidP="00E11DA4">
      <w:pPr>
        <w:jc w:val="both"/>
      </w:pPr>
      <w:r>
        <w:t>1. Presupuesto asignado y ejecutado en los ejercicios 2025 y 2026.</w:t>
      </w:r>
    </w:p>
    <w:p w14:paraId="22C5CEF5" w14:textId="77777777" w:rsidR="00E11DA4" w:rsidRDefault="00E11DA4" w:rsidP="00E11DA4">
      <w:pPr>
        <w:jc w:val="both"/>
      </w:pPr>
      <w:r>
        <w:t>2. Copia íntegra de contratos, convenios o encomiendas vigentes.</w:t>
      </w:r>
    </w:p>
    <w:p w14:paraId="19A1517E" w14:textId="77777777" w:rsidR="00E11DA4" w:rsidRDefault="00E11DA4" w:rsidP="00E11DA4">
      <w:pPr>
        <w:jc w:val="both"/>
      </w:pPr>
      <w:r>
        <w:t>3. Informes técnicos, jurídicos o de fiscalización relativos al servicio.</w:t>
      </w:r>
    </w:p>
    <w:p w14:paraId="5CC002FF" w14:textId="77777777" w:rsidR="00E11DA4" w:rsidRDefault="00E11DA4" w:rsidP="00E11DA4">
      <w:pPr>
        <w:jc w:val="both"/>
      </w:pPr>
      <w:r>
        <w:t>4. Datos de actividad (avisos recibidos, animales recogidos e incidencias).</w:t>
      </w:r>
    </w:p>
    <w:p w14:paraId="4D3FE1A1" w14:textId="77777777" w:rsidR="00E11DA4" w:rsidRDefault="00E11DA4" w:rsidP="00E11DA4">
      <w:pPr>
        <w:jc w:val="both"/>
      </w:pPr>
      <w:r>
        <w:lastRenderedPageBreak/>
        <w:t>5. Protocolos de actuación ante animales abandonados o errantes.</w:t>
      </w:r>
    </w:p>
    <w:p w14:paraId="236A68E1" w14:textId="77777777" w:rsidR="00E11DA4" w:rsidRDefault="00E11DA4" w:rsidP="00E11DA4">
      <w:pPr>
        <w:jc w:val="both"/>
      </w:pPr>
      <w:proofErr w:type="gramStart"/>
      <w:r w:rsidRPr="00E11DA4">
        <w:rPr>
          <w:b/>
          <w:bCs/>
        </w:rPr>
        <w:t>CUARTO.-</w:t>
      </w:r>
      <w:proofErr w:type="gramEnd"/>
      <w:r>
        <w:t xml:space="preserve"> Se adopten las medidas necesarias para asegurar el cumplimiento efectivo de las obligaciones legales municipales en materia de protección animal, salud pública y seguridad ciudadana.</w:t>
      </w:r>
    </w:p>
    <w:p w14:paraId="5843A751" w14:textId="77777777" w:rsidR="00E11DA4" w:rsidRDefault="00E11DA4" w:rsidP="00E11DA4">
      <w:pPr>
        <w:jc w:val="both"/>
      </w:pPr>
      <w:proofErr w:type="gramStart"/>
      <w:r w:rsidRPr="00E11DA4">
        <w:rPr>
          <w:b/>
          <w:bCs/>
        </w:rPr>
        <w:t>QUINTO.-</w:t>
      </w:r>
      <w:proofErr w:type="gramEnd"/>
      <w:r>
        <w:t xml:space="preserve"> Se remita la respuesta al correo electrónico indicado a continuación: _________</w:t>
      </w:r>
    </w:p>
    <w:p w14:paraId="3676C20B" w14:textId="77777777" w:rsidR="00E11DA4" w:rsidRDefault="00E11DA4" w:rsidP="00E11DA4">
      <w:pPr>
        <w:jc w:val="both"/>
      </w:pPr>
    </w:p>
    <w:p w14:paraId="04FEDDE4" w14:textId="77777777" w:rsidR="00E11DA4" w:rsidRDefault="00E11DA4" w:rsidP="00E11DA4">
      <w:pPr>
        <w:jc w:val="center"/>
      </w:pPr>
      <w:r>
        <w:t xml:space="preserve">En León, a _ </w:t>
      </w:r>
      <w:proofErr w:type="spellStart"/>
      <w:r>
        <w:t>de</w:t>
      </w:r>
      <w:proofErr w:type="spellEnd"/>
      <w:r>
        <w:t xml:space="preserve"> ____ </w:t>
      </w:r>
      <w:proofErr w:type="spellStart"/>
      <w:r>
        <w:t>de</w:t>
      </w:r>
      <w:proofErr w:type="spellEnd"/>
      <w:r>
        <w:t xml:space="preserve"> 2026.</w:t>
      </w:r>
    </w:p>
    <w:p w14:paraId="409328A7" w14:textId="77777777" w:rsidR="00E11DA4" w:rsidRDefault="00E11DA4" w:rsidP="00E11DA4">
      <w:pPr>
        <w:jc w:val="both"/>
      </w:pPr>
    </w:p>
    <w:p w14:paraId="54A7D0FD" w14:textId="77777777" w:rsidR="00E11DA4" w:rsidRDefault="00E11DA4" w:rsidP="00E11DA4">
      <w:pPr>
        <w:jc w:val="both"/>
      </w:pPr>
    </w:p>
    <w:p w14:paraId="1132462F" w14:textId="77777777" w:rsidR="00E11DA4" w:rsidRDefault="00E11DA4" w:rsidP="00E11DA4">
      <w:pPr>
        <w:jc w:val="both"/>
      </w:pPr>
    </w:p>
    <w:p w14:paraId="3A27122F" w14:textId="77777777" w:rsidR="00E11DA4" w:rsidRDefault="00E11DA4" w:rsidP="00E11DA4">
      <w:pPr>
        <w:jc w:val="both"/>
      </w:pPr>
    </w:p>
    <w:p w14:paraId="263DFE3E" w14:textId="50BB3D2F" w:rsidR="00B67CB6" w:rsidRDefault="00E11DA4" w:rsidP="00E11DA4">
      <w:pPr>
        <w:jc w:val="center"/>
      </w:pPr>
      <w:r>
        <w:t>Fdo.: _________</w:t>
      </w:r>
      <w:r>
        <w:t>______________________</w:t>
      </w:r>
    </w:p>
    <w:sectPr w:rsidR="00B67CB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DA4"/>
    <w:rsid w:val="00896BFA"/>
    <w:rsid w:val="00B67CB6"/>
    <w:rsid w:val="00E11DA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B2D98"/>
  <w15:chartTrackingRefBased/>
  <w15:docId w15:val="{699635DE-0EB3-466D-9CCC-298CE60CD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11D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11D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11DA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11DA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11DA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11DA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11DA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11DA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11DA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11DA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11DA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11DA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11DA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11DA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11DA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11DA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11DA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11DA4"/>
    <w:rPr>
      <w:rFonts w:eastAsiaTheme="majorEastAsia" w:cstheme="majorBidi"/>
      <w:color w:val="272727" w:themeColor="text1" w:themeTint="D8"/>
    </w:rPr>
  </w:style>
  <w:style w:type="paragraph" w:styleId="Ttulo">
    <w:name w:val="Title"/>
    <w:basedOn w:val="Normal"/>
    <w:next w:val="Normal"/>
    <w:link w:val="TtuloCar"/>
    <w:uiPriority w:val="10"/>
    <w:qFormat/>
    <w:rsid w:val="00E11D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11DA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11DA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11DA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11DA4"/>
    <w:pPr>
      <w:spacing w:before="160"/>
      <w:jc w:val="center"/>
    </w:pPr>
    <w:rPr>
      <w:i/>
      <w:iCs/>
      <w:color w:val="404040" w:themeColor="text1" w:themeTint="BF"/>
    </w:rPr>
  </w:style>
  <w:style w:type="character" w:customStyle="1" w:styleId="CitaCar">
    <w:name w:val="Cita Car"/>
    <w:basedOn w:val="Fuentedeprrafopredeter"/>
    <w:link w:val="Cita"/>
    <w:uiPriority w:val="29"/>
    <w:rsid w:val="00E11DA4"/>
    <w:rPr>
      <w:i/>
      <w:iCs/>
      <w:color w:val="404040" w:themeColor="text1" w:themeTint="BF"/>
    </w:rPr>
  </w:style>
  <w:style w:type="paragraph" w:styleId="Prrafodelista">
    <w:name w:val="List Paragraph"/>
    <w:basedOn w:val="Normal"/>
    <w:uiPriority w:val="34"/>
    <w:qFormat/>
    <w:rsid w:val="00E11DA4"/>
    <w:pPr>
      <w:ind w:left="720"/>
      <w:contextualSpacing/>
    </w:pPr>
  </w:style>
  <w:style w:type="character" w:styleId="nfasisintenso">
    <w:name w:val="Intense Emphasis"/>
    <w:basedOn w:val="Fuentedeprrafopredeter"/>
    <w:uiPriority w:val="21"/>
    <w:qFormat/>
    <w:rsid w:val="00E11DA4"/>
    <w:rPr>
      <w:i/>
      <w:iCs/>
      <w:color w:val="0F4761" w:themeColor="accent1" w:themeShade="BF"/>
    </w:rPr>
  </w:style>
  <w:style w:type="paragraph" w:styleId="Citadestacada">
    <w:name w:val="Intense Quote"/>
    <w:basedOn w:val="Normal"/>
    <w:next w:val="Normal"/>
    <w:link w:val="CitadestacadaCar"/>
    <w:uiPriority w:val="30"/>
    <w:qFormat/>
    <w:rsid w:val="00E11D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11DA4"/>
    <w:rPr>
      <w:i/>
      <w:iCs/>
      <w:color w:val="0F4761" w:themeColor="accent1" w:themeShade="BF"/>
    </w:rPr>
  </w:style>
  <w:style w:type="character" w:styleId="Referenciaintensa">
    <w:name w:val="Intense Reference"/>
    <w:basedOn w:val="Fuentedeprrafopredeter"/>
    <w:uiPriority w:val="32"/>
    <w:qFormat/>
    <w:rsid w:val="00E11D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427</Words>
  <Characters>2350</Characters>
  <Application>Microsoft Office Word</Application>
  <DocSecurity>0</DocSecurity>
  <Lines>19</Lines>
  <Paragraphs>5</Paragraphs>
  <ScaleCrop>false</ScaleCrop>
  <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Angel Gutiérrez Getino</dc:creator>
  <cp:keywords/>
  <dc:description/>
  <cp:lastModifiedBy>Miguel Angel Gutiérrez Getino</cp:lastModifiedBy>
  <cp:revision>1</cp:revision>
  <dcterms:created xsi:type="dcterms:W3CDTF">2026-06-07T14:37:00Z</dcterms:created>
  <dcterms:modified xsi:type="dcterms:W3CDTF">2026-06-07T14:41:00Z</dcterms:modified>
</cp:coreProperties>
</file>